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275" w:rsidRDefault="004834DB" w:rsidP="005D0E04">
      <w:pPr>
        <w:spacing w:after="0" w:line="240" w:lineRule="auto"/>
        <w:ind w:firstLine="609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9D7A21E" wp14:editId="40732F71">
                <wp:simplePos x="0" y="0"/>
                <wp:positionH relativeFrom="column">
                  <wp:posOffset>3924300</wp:posOffset>
                </wp:positionH>
                <wp:positionV relativeFrom="paragraph">
                  <wp:posOffset>88900</wp:posOffset>
                </wp:positionV>
                <wp:extent cx="1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8000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309pt;margin-top:7pt;width:1pt;height: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"/>
            </w:pict>
          </mc:Fallback>
        </mc:AlternateContent>
      </w:r>
    </w:p>
    <w:tbl>
      <w:tblPr>
        <w:tblStyle w:val="a7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  <w:gridCol w:w="1077"/>
        <w:gridCol w:w="4422"/>
      </w:tblGrid>
      <w:tr w:rsidR="006B06A9" w:rsidTr="006B06A9">
        <w:tc>
          <w:tcPr>
            <w:tcW w:w="4139" w:type="dxa"/>
          </w:tcPr>
          <w:p w:rsidR="006B06A9" w:rsidRDefault="00DD4C92" w:rsidP="005D0E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23 червня 2025 р</w:t>
            </w:r>
            <w:r w:rsidR="006B06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150/01-29</w:t>
            </w:r>
          </w:p>
          <w:p w:rsidR="006B06A9" w:rsidRDefault="006B06A9" w:rsidP="005D0E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077" w:type="dxa"/>
          </w:tcPr>
          <w:p w:rsidR="006B06A9" w:rsidRDefault="006B06A9" w:rsidP="005D0E04">
            <w:pPr>
              <w:textDirection w:val="btL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422" w:type="dxa"/>
          </w:tcPr>
          <w:p w:rsidR="006B06A9" w:rsidRDefault="005D0E04" w:rsidP="005D0E04">
            <w:pPr>
              <w:jc w:val="both"/>
              <w:textDirection w:val="btL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Завідувач</w:t>
            </w:r>
            <w:r w:rsidR="00CF413A">
              <w:rPr>
                <w:rFonts w:ascii="Times New Roman" w:eastAsia="Times New Roman" w:hAnsi="Times New Roman" w:cs="Times New Roman"/>
                <w:color w:val="000000"/>
                <w:sz w:val="28"/>
              </w:rPr>
              <w:t>у кафедри 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правління інформаційно-освітніми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проєктами</w:t>
            </w:r>
            <w:proofErr w:type="spellEnd"/>
            <w:r w:rsidR="00CF413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КЗВО “ДАНО” ДОР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керівнику проєкту “</w:t>
            </w:r>
            <w:r w:rsidRPr="005D0E04">
              <w:rPr>
                <w:rFonts w:ascii="Times New Roman" w:eastAsia="Times New Roman" w:hAnsi="Times New Roman" w:cs="Times New Roman"/>
                <w:sz w:val="28"/>
                <w:szCs w:val="28"/>
              </w:rPr>
              <w:t>STEM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Дніпрі”</w:t>
            </w:r>
          </w:p>
          <w:p w:rsidR="005D0E04" w:rsidRPr="003F759C" w:rsidRDefault="005D0E04" w:rsidP="005D0E04">
            <w:pPr>
              <w:textDirection w:val="btL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Оксані БУТУРЛІНІЙ</w:t>
            </w:r>
          </w:p>
        </w:tc>
      </w:tr>
    </w:tbl>
    <w:p w:rsidR="003F759C" w:rsidRDefault="003F759C" w:rsidP="005D0E0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E41E0D" w:rsidTr="00E41E0D">
        <w:tc>
          <w:tcPr>
            <w:tcW w:w="4139" w:type="dxa"/>
          </w:tcPr>
          <w:p w:rsidR="005D0E04" w:rsidRPr="005D0E04" w:rsidRDefault="005D0E04" w:rsidP="005D0E04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</w:t>
            </w:r>
            <w:r w:rsidRPr="005D0E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підготовку подання до участі у Всеукраїнському заході</w:t>
            </w:r>
          </w:p>
          <w:p w:rsidR="00E41E0D" w:rsidRDefault="005D0E04" w:rsidP="005D0E04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E04">
              <w:rPr>
                <w:rFonts w:ascii="Times New Roman" w:eastAsia="Times New Roman" w:hAnsi="Times New Roman" w:cs="Times New Roman"/>
                <w:sz w:val="28"/>
                <w:szCs w:val="28"/>
              </w:rPr>
              <w:t>“Ми розвиваємо STEM”</w:t>
            </w:r>
          </w:p>
        </w:tc>
      </w:tr>
    </w:tbl>
    <w:p w:rsidR="005D0E04" w:rsidRPr="005D0E04" w:rsidRDefault="005D0E04" w:rsidP="005D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0E04" w:rsidRDefault="005D0E04" w:rsidP="005D0E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0E04">
        <w:rPr>
          <w:rFonts w:ascii="Times New Roman" w:eastAsia="Times New Roman" w:hAnsi="Times New Roman" w:cs="Times New Roman"/>
          <w:sz w:val="28"/>
          <w:szCs w:val="28"/>
        </w:rPr>
        <w:t>Шановна Оксано Василівно!</w:t>
      </w:r>
    </w:p>
    <w:p w:rsidR="005D0E04" w:rsidRPr="005D0E04" w:rsidRDefault="005D0E04" w:rsidP="005D0E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E04" w:rsidRPr="005D0E04" w:rsidRDefault="005D0E04" w:rsidP="005D0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E04">
        <w:rPr>
          <w:rFonts w:ascii="Times New Roman" w:eastAsia="Times New Roman" w:hAnsi="Times New Roman" w:cs="Times New Roman"/>
          <w:sz w:val="28"/>
          <w:szCs w:val="28"/>
        </w:rPr>
        <w:t xml:space="preserve">Просимо підтримати участь нашого закладу у Всеукраїнському заході “Ми розвиваємо STEM”, який проводиться з метою популяризації технічної творчості, поширення успішних практик впровадження STEM-підходів у позашкільній освіті та налагодження партнерських </w:t>
      </w:r>
      <w:proofErr w:type="spellStart"/>
      <w:r w:rsidRPr="005D0E04">
        <w:rPr>
          <w:rFonts w:ascii="Times New Roman" w:eastAsia="Times New Roman" w:hAnsi="Times New Roman" w:cs="Times New Roman"/>
          <w:sz w:val="28"/>
          <w:szCs w:val="28"/>
        </w:rPr>
        <w:t>зв’язків</w:t>
      </w:r>
      <w:proofErr w:type="spellEnd"/>
      <w:r w:rsidRPr="005D0E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0E04" w:rsidRPr="005D0E04" w:rsidRDefault="005D0E04" w:rsidP="005D0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E04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D0E04">
        <w:rPr>
          <w:rFonts w:ascii="Times New Roman" w:eastAsia="Times New Roman" w:hAnsi="Times New Roman" w:cs="Times New Roman"/>
          <w:sz w:val="28"/>
          <w:szCs w:val="28"/>
        </w:rPr>
        <w:tab/>
        <w:t>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</w:p>
    <w:p w:rsidR="00B40D7C" w:rsidRDefault="005D0E04" w:rsidP="00B40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E04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D0E04">
        <w:rPr>
          <w:rFonts w:ascii="Times New Roman" w:eastAsia="Times New Roman" w:hAnsi="Times New Roman" w:cs="Times New Roman"/>
          <w:sz w:val="28"/>
          <w:szCs w:val="28"/>
        </w:rPr>
        <w:tab/>
        <w:t>Директор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5D0E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Волкова Людмила Василівна</w:t>
      </w:r>
    </w:p>
    <w:p w:rsidR="009E4714" w:rsidRPr="00B40D7C" w:rsidRDefault="00B40D7C" w:rsidP="00B40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5D0E04" w:rsidRPr="005D0E04">
        <w:rPr>
          <w:rFonts w:ascii="Times New Roman" w:eastAsia="Times New Roman" w:hAnsi="Times New Roman" w:cs="Times New Roman"/>
          <w:sz w:val="28"/>
          <w:szCs w:val="28"/>
        </w:rPr>
        <w:t xml:space="preserve">STEM-напрям є пріоритетом у діяльності закладу, адже сприяє розвитку технічного мислення, інженерної культури, конструкторських і дослідницьких навичок учнів. </w:t>
      </w:r>
      <w:r w:rsidR="009E4714" w:rsidRPr="009E471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Позитивні тенденції:</w:t>
      </w:r>
    </w:p>
    <w:p w:rsidR="009E4714" w:rsidRPr="009E4714" w:rsidRDefault="009E4714" w:rsidP="009E47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E4714">
        <w:rPr>
          <w:rFonts w:ascii="Times New Roman" w:eastAsia="Times New Roman" w:hAnsi="Times New Roman" w:cs="Times New Roman"/>
          <w:sz w:val="28"/>
          <w:szCs w:val="24"/>
          <w:lang w:eastAsia="ru-RU"/>
        </w:rPr>
        <w:t>Збільшення кількості гуртків із робототехніки, 3D-моделювання, інженерного моделювання.</w:t>
      </w:r>
    </w:p>
    <w:p w:rsidR="009E4714" w:rsidRPr="009E4714" w:rsidRDefault="009E4714" w:rsidP="009E47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E4714">
        <w:rPr>
          <w:rFonts w:ascii="Times New Roman" w:eastAsia="Times New Roman" w:hAnsi="Times New Roman" w:cs="Times New Roman"/>
          <w:sz w:val="28"/>
          <w:szCs w:val="24"/>
          <w:lang w:eastAsia="ru-RU"/>
        </w:rPr>
        <w:t>Залучення учнів до дослідницьких та практико-орієнтованих STEM-заходів.</w:t>
      </w:r>
    </w:p>
    <w:p w:rsidR="009E4714" w:rsidRPr="009E4714" w:rsidRDefault="009E4714" w:rsidP="009E47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E4714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Проведення конкурсів, хакатонів, фестивалів та тижнів STEM-освіти.</w:t>
      </w:r>
    </w:p>
    <w:p w:rsidR="009E4714" w:rsidRDefault="009E4714" w:rsidP="009E47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E4714">
        <w:rPr>
          <w:rFonts w:ascii="Times New Roman" w:eastAsia="Times New Roman" w:hAnsi="Times New Roman" w:cs="Times New Roman"/>
          <w:sz w:val="28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звиток міжвідомчого партнерства.</w:t>
      </w:r>
    </w:p>
    <w:p w:rsidR="009E4714" w:rsidRPr="009E4714" w:rsidRDefault="009E4714" w:rsidP="009E47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E4714">
        <w:rPr>
          <w:rFonts w:ascii="Times New Roman" w:eastAsia="Times New Roman" w:hAnsi="Times New Roman" w:cs="Times New Roman"/>
          <w:sz w:val="28"/>
          <w:szCs w:val="24"/>
          <w:lang w:eastAsia="ru-RU"/>
        </w:rPr>
        <w:t>Розши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рення навчально-методичної бази.</w:t>
      </w:r>
    </w:p>
    <w:p w:rsidR="005D0E04" w:rsidRDefault="005D0E04" w:rsidP="009E4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E04">
        <w:rPr>
          <w:rFonts w:ascii="Times New Roman" w:eastAsia="Times New Roman" w:hAnsi="Times New Roman" w:cs="Times New Roman"/>
          <w:sz w:val="28"/>
          <w:szCs w:val="28"/>
        </w:rPr>
        <w:t xml:space="preserve">В освітньому процесі застосовуються </w:t>
      </w:r>
      <w:proofErr w:type="spellStart"/>
      <w:r w:rsidRPr="005D0E04">
        <w:rPr>
          <w:rFonts w:ascii="Times New Roman" w:eastAsia="Times New Roman" w:hAnsi="Times New Roman" w:cs="Times New Roman"/>
          <w:sz w:val="28"/>
          <w:szCs w:val="28"/>
        </w:rPr>
        <w:t>проєктні</w:t>
      </w:r>
      <w:proofErr w:type="spellEnd"/>
      <w:r w:rsidRPr="005D0E04">
        <w:rPr>
          <w:rFonts w:ascii="Times New Roman" w:eastAsia="Times New Roman" w:hAnsi="Times New Roman" w:cs="Times New Roman"/>
          <w:sz w:val="28"/>
          <w:szCs w:val="28"/>
        </w:rPr>
        <w:t xml:space="preserve"> технології, міждисциплінарний підхід і дослідницька діяльність, що формує ключові компетентності та підвищує мотивацію до навчання. Моніторинг показав: 78% вихованців мають достатній або високий рівень STEM-компетентностей, що свідчить про ефективність роботи та зростання якості позашкільної технічної освіти. STEM-освіта у КЗПО “ДОЦНТТ та ІТУМ” ДОР” демонструє позитивну </w:t>
      </w:r>
      <w:r w:rsidRPr="005D0E04">
        <w:rPr>
          <w:rFonts w:ascii="Times New Roman" w:eastAsia="Times New Roman" w:hAnsi="Times New Roman" w:cs="Times New Roman"/>
          <w:sz w:val="28"/>
          <w:szCs w:val="28"/>
        </w:rPr>
        <w:lastRenderedPageBreak/>
        <w:t>динаміку — зростає активність педагогів, мотивація вихованців і попит на сучасну технічну освіту. Запроваджена модель розвитку STEM забезпечує інтеграцію технічної освіти у позашкіллі, відкриває можливості для професійного самовизначення та підвищує престиж технічних спеціальностей.</w:t>
      </w:r>
    </w:p>
    <w:p w:rsidR="009E4714" w:rsidRPr="009E4714" w:rsidRDefault="009E4714" w:rsidP="00B8429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E471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Протягом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останнього етапу дослідно-експериментальної роботи </w:t>
      </w:r>
      <w:r w:rsidRPr="009E471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було здійснено:</w:t>
      </w:r>
    </w:p>
    <w:p w:rsidR="009E4714" w:rsidRDefault="009E4714" w:rsidP="009E471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E4714">
        <w:rPr>
          <w:rFonts w:ascii="Times New Roman" w:eastAsia="Times New Roman" w:hAnsi="Times New Roman" w:cs="Times New Roman"/>
          <w:sz w:val="28"/>
          <w:szCs w:val="24"/>
          <w:lang w:eastAsia="ru-RU"/>
        </w:rPr>
        <w:t>реалізацію IV етапу дослідно-ек</w:t>
      </w:r>
      <w:r w:rsidR="004B181B"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спериментальної роботи з теми: “</w:t>
      </w:r>
      <w:r w:rsidRPr="009E4714">
        <w:rPr>
          <w:rFonts w:ascii="Times New Roman" w:eastAsia="Times New Roman" w:hAnsi="Times New Roman" w:cs="Times New Roman"/>
          <w:sz w:val="28"/>
          <w:szCs w:val="24"/>
          <w:lang w:eastAsia="ru-RU"/>
        </w:rPr>
        <w:t>Розроблення та впровадження навчально-методичного забезпечення STEM-освіти в умова</w:t>
      </w:r>
      <w:r w:rsidR="004B181B">
        <w:rPr>
          <w:rFonts w:ascii="Times New Roman" w:eastAsia="Times New Roman" w:hAnsi="Times New Roman" w:cs="Times New Roman"/>
          <w:sz w:val="28"/>
          <w:szCs w:val="24"/>
          <w:lang w:eastAsia="ru-RU"/>
        </w:rPr>
        <w:t>х реформування освітньої галузі”</w:t>
      </w:r>
      <w:r w:rsidRPr="009E4714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9E4714" w:rsidRPr="009E4714" w:rsidRDefault="009E4714" w:rsidP="004B181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E4714">
        <w:rPr>
          <w:rFonts w:ascii="Times New Roman" w:eastAsia="Times New Roman" w:hAnsi="Times New Roman" w:cs="Times New Roman"/>
          <w:sz w:val="28"/>
          <w:szCs w:val="24"/>
          <w:lang w:eastAsia="ru-RU"/>
        </w:rPr>
        <w:t>оновлення навчальних програм і змісту занять відповідно до STEM-орієнтованих підходів</w:t>
      </w:r>
      <w:r w:rsidRPr="004B18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="004B181B" w:rsidRPr="004B181B">
        <w:rPr>
          <w:rFonts w:ascii="Times New Roman" w:eastAsia="Times New Roman" w:hAnsi="Times New Roman" w:cs="Times New Roman"/>
          <w:sz w:val="28"/>
          <w:szCs w:val="24"/>
          <w:lang w:eastAsia="ru-RU"/>
        </w:rPr>
        <w:t>18</w:t>
      </w:r>
      <w:r w:rsidRPr="004B18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навчальних програм, що затверджені педагогіч</w:t>
      </w:r>
      <w:r w:rsidR="004B181B" w:rsidRPr="004B181B">
        <w:rPr>
          <w:rFonts w:ascii="Times New Roman" w:eastAsia="Times New Roman" w:hAnsi="Times New Roman" w:cs="Times New Roman"/>
          <w:sz w:val="28"/>
          <w:szCs w:val="24"/>
          <w:lang w:eastAsia="ru-RU"/>
        </w:rPr>
        <w:t>ною радою закладу,</w:t>
      </w:r>
      <w:r w:rsidR="004B181B" w:rsidRPr="004B181B">
        <w:rPr>
          <w:rFonts w:ascii="Times New Roman" w:hAnsi="Times New Roman" w:cs="Times New Roman"/>
          <w:sz w:val="28"/>
          <w:szCs w:val="28"/>
          <w:lang w:eastAsia="en-US"/>
        </w:rPr>
        <w:t xml:space="preserve"> наказ</w:t>
      </w:r>
      <w:r w:rsidR="004B181B" w:rsidRPr="004B181B">
        <w:rPr>
          <w:rFonts w:ascii="Times New Roman" w:hAnsi="Times New Roman" w:cs="Times New Roman"/>
          <w:sz w:val="28"/>
          <w:szCs w:val="28"/>
          <w:lang w:eastAsia="en-US"/>
        </w:rPr>
        <w:t xml:space="preserve"> від 29.08.24 № 73</w:t>
      </w:r>
      <w:r w:rsidR="004B181B" w:rsidRPr="004B181B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Pr="009E4714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9E4714" w:rsidRPr="009E4714" w:rsidRDefault="009E4714" w:rsidP="009E471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E47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проведення понад 20 тематичних заходів, майстер-класів, змагань і </w:t>
      </w:r>
      <w:proofErr w:type="spellStart"/>
      <w:r w:rsidRPr="009E4714">
        <w:rPr>
          <w:rFonts w:ascii="Times New Roman" w:eastAsia="Times New Roman" w:hAnsi="Times New Roman" w:cs="Times New Roman"/>
          <w:sz w:val="28"/>
          <w:szCs w:val="24"/>
          <w:lang w:eastAsia="ru-RU"/>
        </w:rPr>
        <w:t>воркшопів</w:t>
      </w:r>
      <w:proofErr w:type="spellEnd"/>
      <w:r w:rsidRPr="009E47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із використанням STEM-технологій (робототехніка, 3D-моделювання, конструювання, аерокосмічна тематика тощо);</w:t>
      </w:r>
    </w:p>
    <w:p w:rsidR="009E4714" w:rsidRPr="004B181B" w:rsidRDefault="009E4714" w:rsidP="004B181B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181B">
        <w:rPr>
          <w:rFonts w:ascii="Times New Roman" w:eastAsia="Times New Roman" w:hAnsi="Times New Roman" w:cs="Times New Roman"/>
          <w:sz w:val="28"/>
          <w:szCs w:val="24"/>
          <w:lang w:eastAsia="ru-RU"/>
        </w:rPr>
        <w:t>залучення педагогів закладу до науково-практичних конференцій, фахових обговорень, методичних семінарів і курсів підвищення кваліфікації з тематики STEM</w:t>
      </w:r>
      <w:r w:rsidR="004B18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а також, </w:t>
      </w:r>
      <w:r w:rsidR="004B181B" w:rsidRPr="004B18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протягом 2024-2025 навчального року – організовано, проведено та взято участь у понад 35 практико-орієнтованих заходів (майстер-класи, </w:t>
      </w:r>
      <w:proofErr w:type="spellStart"/>
      <w:r w:rsidR="004B181B" w:rsidRPr="004B181B">
        <w:rPr>
          <w:rFonts w:ascii="Times New Roman" w:eastAsia="Times New Roman" w:hAnsi="Times New Roman" w:cs="Times New Roman"/>
          <w:sz w:val="28"/>
          <w:szCs w:val="24"/>
          <w:lang w:eastAsia="ru-RU"/>
        </w:rPr>
        <w:t>воркшопи</w:t>
      </w:r>
      <w:proofErr w:type="spellEnd"/>
      <w:r w:rsidR="004B181B" w:rsidRPr="004B18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="004B181B" w:rsidRPr="004B181B">
        <w:rPr>
          <w:rFonts w:ascii="Times New Roman" w:eastAsia="Times New Roman" w:hAnsi="Times New Roman" w:cs="Times New Roman"/>
          <w:sz w:val="28"/>
          <w:szCs w:val="24"/>
          <w:lang w:eastAsia="ru-RU"/>
        </w:rPr>
        <w:t>квести</w:t>
      </w:r>
      <w:proofErr w:type="spellEnd"/>
      <w:r w:rsidR="004B181B" w:rsidRPr="004B181B">
        <w:rPr>
          <w:rFonts w:ascii="Times New Roman" w:eastAsia="Times New Roman" w:hAnsi="Times New Roman" w:cs="Times New Roman"/>
          <w:sz w:val="28"/>
          <w:szCs w:val="24"/>
          <w:lang w:eastAsia="ru-RU"/>
        </w:rPr>
        <w:t>, STE</w:t>
      </w:r>
      <w:r w:rsidR="004B181B">
        <w:rPr>
          <w:rFonts w:ascii="Times New Roman" w:eastAsia="Times New Roman" w:hAnsi="Times New Roman" w:cs="Times New Roman"/>
          <w:sz w:val="28"/>
          <w:szCs w:val="24"/>
          <w:lang w:eastAsia="ru-RU"/>
        </w:rPr>
        <w:t>M-дні, STEM-тижні, інші заходи</w:t>
      </w:r>
      <w:r w:rsidR="004B181B" w:rsidRPr="004B181B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4B181B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9E4714" w:rsidRPr="009E4714" w:rsidRDefault="009E4714" w:rsidP="004B181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E4714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посилення матеріально-технічної бази за рахунок сучасного обладнання: 3D-принтери, мікроконтролери, набори робототехніки, лабораторні комплекти тощо.</w:t>
      </w:r>
    </w:p>
    <w:p w:rsidR="003D4C12" w:rsidRDefault="003D4C12" w:rsidP="004B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C12">
        <w:rPr>
          <w:rFonts w:ascii="Times New Roman" w:eastAsia="Times New Roman" w:hAnsi="Times New Roman" w:cs="Times New Roman"/>
          <w:sz w:val="28"/>
          <w:szCs w:val="28"/>
        </w:rPr>
        <w:t>Діяльність КЗПО “ДОЦНТТ та ІТУМ” ДОР” у напрямі STEM-освіти у 2024</w:t>
      </w:r>
      <w:r w:rsidR="00B8429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 xml:space="preserve">2025 </w:t>
      </w:r>
      <w:r w:rsidR="00B8429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D77417">
        <w:rPr>
          <w:rFonts w:ascii="Times New Roman" w:eastAsia="Times New Roman" w:hAnsi="Times New Roman" w:cs="Times New Roman"/>
          <w:sz w:val="28"/>
          <w:szCs w:val="28"/>
        </w:rPr>
        <w:t xml:space="preserve">авчальному </w:t>
      </w:r>
      <w:r w:rsidR="00B8429C">
        <w:rPr>
          <w:rFonts w:ascii="Times New Roman" w:eastAsia="Times New Roman" w:hAnsi="Times New Roman" w:cs="Times New Roman"/>
          <w:sz w:val="28"/>
          <w:szCs w:val="28"/>
        </w:rPr>
        <w:t>р</w:t>
      </w:r>
      <w:r w:rsidR="00D77417">
        <w:rPr>
          <w:rFonts w:ascii="Times New Roman" w:eastAsia="Times New Roman" w:hAnsi="Times New Roman" w:cs="Times New Roman"/>
          <w:sz w:val="28"/>
          <w:szCs w:val="28"/>
        </w:rPr>
        <w:t>оці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 xml:space="preserve"> засвідчила позитивну динаміку, зростання професійної активності педагогів, мотивації вихованців та суспільного запиту на сучасну технічну освіту.</w:t>
      </w:r>
    </w:p>
    <w:p w:rsidR="003D4C12" w:rsidRDefault="003D4C12" w:rsidP="004B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 xml:space="preserve"> КЗПО “ДОЦНТТ та ІТУМ” ДОР” </w:t>
      </w:r>
      <w:r>
        <w:rPr>
          <w:rFonts w:ascii="Times New Roman" w:eastAsia="Times New Roman" w:hAnsi="Times New Roman" w:cs="Times New Roman"/>
          <w:sz w:val="28"/>
          <w:szCs w:val="28"/>
        </w:rPr>
        <w:t>розроблено та введено в дію м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>одель розвитку STEM-освіти</w:t>
      </w:r>
      <w:r>
        <w:rPr>
          <w:rFonts w:ascii="Times New Roman" w:eastAsia="Times New Roman" w:hAnsi="Times New Roman" w:cs="Times New Roman"/>
          <w:sz w:val="28"/>
          <w:szCs w:val="28"/>
        </w:rPr>
        <w:t>, яка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 xml:space="preserve"> забезпечує системну інтеграцію технічної освіти в позашкільному просторі, відкриває нові можливості для особистісного зростання, професійного самовизначення учнівської молоді та підвищення престижу технічних спеціальностей у суспільстві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B40D7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B40D7C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овадження даної моделі дало </w:t>
      </w:r>
      <w:r w:rsidR="00D77417">
        <w:rPr>
          <w:rFonts w:ascii="Times New Roman" w:eastAsia="Times New Roman" w:hAnsi="Times New Roman" w:cs="Times New Roman"/>
          <w:sz w:val="28"/>
          <w:szCs w:val="28"/>
        </w:rPr>
        <w:t>наступні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результати:</w:t>
      </w:r>
    </w:p>
    <w:p w:rsidR="003D4C12" w:rsidRPr="003D4C12" w:rsidRDefault="003D4C12" w:rsidP="003D4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C12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ab/>
        <w:t>зростання рівня STEM-компетентностей у здобувачів освіти;</w:t>
      </w:r>
    </w:p>
    <w:p w:rsidR="003D4C12" w:rsidRPr="003D4C12" w:rsidRDefault="003D4C12" w:rsidP="003D4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C12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ab/>
        <w:t>формування у дітей та молоді стійкої мотивації до технічної творчості та досліджень;</w:t>
      </w:r>
    </w:p>
    <w:p w:rsidR="003D4C12" w:rsidRPr="003D4C12" w:rsidRDefault="003D4C12" w:rsidP="003D4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C12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ab/>
        <w:t>зростання якості та результативності участі у конкурсах, виставках, науково-технічних проєктах;</w:t>
      </w:r>
    </w:p>
    <w:p w:rsidR="003D4C12" w:rsidRPr="005D0E04" w:rsidRDefault="003D4C12" w:rsidP="003D4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C12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ab/>
        <w:t>посилення інноваційної спроможності закладу позашкільної освіти.</w:t>
      </w:r>
    </w:p>
    <w:p w:rsidR="005D0E04" w:rsidRDefault="005D0E04" w:rsidP="009E4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E04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D0E04">
        <w:rPr>
          <w:rFonts w:ascii="Times New Roman" w:eastAsia="Times New Roman" w:hAnsi="Times New Roman" w:cs="Times New Roman"/>
          <w:sz w:val="28"/>
          <w:szCs w:val="28"/>
        </w:rPr>
        <w:tab/>
      </w:r>
      <w:r w:rsidR="00CF413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D4C12">
        <w:rPr>
          <w:rFonts w:ascii="Times New Roman" w:eastAsia="Times New Roman" w:hAnsi="Times New Roman" w:cs="Times New Roman"/>
          <w:sz w:val="28"/>
          <w:szCs w:val="28"/>
        </w:rPr>
        <w:t xml:space="preserve"> закладі демонструється</w:t>
      </w:r>
      <w:r w:rsidRPr="005D0E04">
        <w:rPr>
          <w:rFonts w:ascii="Times New Roman" w:eastAsia="Times New Roman" w:hAnsi="Times New Roman" w:cs="Times New Roman"/>
          <w:sz w:val="28"/>
          <w:szCs w:val="28"/>
        </w:rPr>
        <w:t xml:space="preserve"> зростання кількості педагогів, залучених до цього напряму діяльності та якості навчання вихованців за результатами дослідження, реалізуються профорієнтаційні заходи та налагоджено співпрацю з партнерами.</w:t>
      </w:r>
    </w:p>
    <w:p w:rsidR="003D4C12" w:rsidRPr="00B8429C" w:rsidRDefault="003D4C12" w:rsidP="003D4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29C">
        <w:rPr>
          <w:rFonts w:ascii="Times New Roman" w:eastAsia="Times New Roman" w:hAnsi="Times New Roman" w:cs="Times New Roman"/>
          <w:sz w:val="28"/>
          <w:szCs w:val="28"/>
        </w:rPr>
        <w:t>Результати оцінювання STEM-компетентностей</w:t>
      </w:r>
    </w:p>
    <w:p w:rsidR="003D4C12" w:rsidRPr="00B8429C" w:rsidRDefault="003D4C12" w:rsidP="003D4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8429C">
        <w:rPr>
          <w:rFonts w:ascii="Times New Roman" w:eastAsia="Times New Roman" w:hAnsi="Times New Roman" w:cs="Times New Roman"/>
          <w:i/>
          <w:sz w:val="28"/>
          <w:szCs w:val="28"/>
        </w:rPr>
        <w:t>1.</w:t>
      </w:r>
      <w:r w:rsidRPr="00B8429C">
        <w:rPr>
          <w:rFonts w:ascii="Times New Roman" w:eastAsia="Times New Roman" w:hAnsi="Times New Roman" w:cs="Times New Roman"/>
          <w:i/>
          <w:sz w:val="28"/>
          <w:szCs w:val="28"/>
        </w:rPr>
        <w:tab/>
        <w:t>Рівень сформованості STEM-компетентностей педагогів:</w:t>
      </w:r>
    </w:p>
    <w:p w:rsidR="003D4C12" w:rsidRPr="003D4C12" w:rsidRDefault="003D4C12" w:rsidP="00B8429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C12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ab/>
        <w:t>Низький – 4 особи</w:t>
      </w:r>
    </w:p>
    <w:p w:rsidR="003D4C12" w:rsidRPr="003D4C12" w:rsidRDefault="003D4C12" w:rsidP="00B8429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C12"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ab/>
        <w:t>Середній – 9 осіб</w:t>
      </w:r>
    </w:p>
    <w:p w:rsidR="003D4C12" w:rsidRPr="003D4C12" w:rsidRDefault="003D4C12" w:rsidP="00B8429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C12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ab/>
        <w:t>Достатній – 21 особа</w:t>
      </w:r>
    </w:p>
    <w:p w:rsidR="003D4C12" w:rsidRPr="003D4C12" w:rsidRDefault="003D4C12" w:rsidP="00B8429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C12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ab/>
        <w:t>Високий – 5 осіб</w:t>
      </w:r>
    </w:p>
    <w:p w:rsidR="003D4C12" w:rsidRPr="00B8429C" w:rsidRDefault="003D4C12" w:rsidP="003D4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8429C">
        <w:rPr>
          <w:rFonts w:ascii="Times New Roman" w:eastAsia="Times New Roman" w:hAnsi="Times New Roman" w:cs="Times New Roman"/>
          <w:i/>
          <w:sz w:val="28"/>
          <w:szCs w:val="28"/>
        </w:rPr>
        <w:t>2.</w:t>
      </w:r>
      <w:r w:rsidRPr="00B8429C">
        <w:rPr>
          <w:rFonts w:ascii="Times New Roman" w:eastAsia="Times New Roman" w:hAnsi="Times New Roman" w:cs="Times New Roman"/>
          <w:i/>
          <w:sz w:val="28"/>
          <w:szCs w:val="28"/>
        </w:rPr>
        <w:tab/>
        <w:t>Рівень сформованості STEM-компетентностей вихованців:</w:t>
      </w:r>
    </w:p>
    <w:p w:rsidR="003D4C12" w:rsidRPr="003D4C12" w:rsidRDefault="003D4C12" w:rsidP="00B8429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C12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ab/>
        <w:t>Низький – 10%</w:t>
      </w:r>
    </w:p>
    <w:p w:rsidR="003D4C12" w:rsidRPr="003D4C12" w:rsidRDefault="003D4C12" w:rsidP="00B8429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C12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ab/>
        <w:t>Середній – 16%</w:t>
      </w:r>
    </w:p>
    <w:p w:rsidR="003D4C12" w:rsidRPr="003D4C12" w:rsidRDefault="003D4C12" w:rsidP="00B8429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C12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ab/>
        <w:t xml:space="preserve">Достатній – 62% </w:t>
      </w:r>
    </w:p>
    <w:p w:rsidR="003D4C12" w:rsidRDefault="003D4C12" w:rsidP="00B8429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C12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3D4C12">
        <w:rPr>
          <w:rFonts w:ascii="Times New Roman" w:eastAsia="Times New Roman" w:hAnsi="Times New Roman" w:cs="Times New Roman"/>
          <w:sz w:val="28"/>
          <w:szCs w:val="28"/>
        </w:rPr>
        <w:tab/>
        <w:t>Високий – 12%</w:t>
      </w:r>
    </w:p>
    <w:p w:rsidR="003D4C12" w:rsidRPr="005D0E04" w:rsidRDefault="003D4C12" w:rsidP="003D4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7417" w:rsidRDefault="005D0E04" w:rsidP="005D0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E04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D0E04">
        <w:rPr>
          <w:rFonts w:ascii="Times New Roman" w:eastAsia="Times New Roman" w:hAnsi="Times New Roman" w:cs="Times New Roman"/>
          <w:sz w:val="28"/>
          <w:szCs w:val="28"/>
        </w:rPr>
        <w:tab/>
        <w:t xml:space="preserve">Заклад є активним організатором та учасником педагогічних STEM-заходів різного рівня: семінари, практикуми для вчителів, майстер-класи, </w:t>
      </w:r>
      <w:proofErr w:type="spellStart"/>
      <w:r w:rsidRPr="005D0E04">
        <w:rPr>
          <w:rFonts w:ascii="Times New Roman" w:eastAsia="Times New Roman" w:hAnsi="Times New Roman" w:cs="Times New Roman"/>
          <w:sz w:val="28"/>
          <w:szCs w:val="28"/>
        </w:rPr>
        <w:t>воркшопи</w:t>
      </w:r>
      <w:proofErr w:type="spellEnd"/>
      <w:r w:rsidRPr="005D0E04">
        <w:rPr>
          <w:rFonts w:ascii="Times New Roman" w:eastAsia="Times New Roman" w:hAnsi="Times New Roman" w:cs="Times New Roman"/>
          <w:sz w:val="28"/>
          <w:szCs w:val="28"/>
        </w:rPr>
        <w:t>, конференції тощо. Проводяться численні організаційно-масові заходи для вихованців</w:t>
      </w:r>
      <w:r w:rsidR="00D7741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5D0E04">
        <w:rPr>
          <w:rFonts w:ascii="Times New Roman" w:eastAsia="Times New Roman" w:hAnsi="Times New Roman" w:cs="Times New Roman"/>
          <w:sz w:val="28"/>
          <w:szCs w:val="28"/>
        </w:rPr>
        <w:t xml:space="preserve">конкурси, змагання, </w:t>
      </w:r>
      <w:proofErr w:type="spellStart"/>
      <w:r w:rsidR="00D77417">
        <w:rPr>
          <w:rFonts w:ascii="Times New Roman" w:eastAsia="Times New Roman" w:hAnsi="Times New Roman" w:cs="Times New Roman"/>
          <w:sz w:val="28"/>
          <w:szCs w:val="28"/>
        </w:rPr>
        <w:t>квести</w:t>
      </w:r>
      <w:proofErr w:type="spellEnd"/>
      <w:r w:rsidR="00D77417">
        <w:rPr>
          <w:rFonts w:ascii="Times New Roman" w:eastAsia="Times New Roman" w:hAnsi="Times New Roman" w:cs="Times New Roman"/>
          <w:sz w:val="28"/>
          <w:szCs w:val="28"/>
        </w:rPr>
        <w:t xml:space="preserve">, виставки, майстер-класи): </w:t>
      </w:r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>обласний конкурс на кращу методичну розробку, Відкриті обласні змагання з робототехніки, Відкритий обласний конкурс науково-технічної творчості “В гостях у роботів”, Відкритий обласний фестиваль освітньої робототехніки, обласний територіальний інтелектуальний конкурс “Модель майбутнього”, обласна та Всеукраїнська виставка “</w:t>
      </w:r>
      <w:proofErr w:type="spellStart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>ChildTechExpo</w:t>
      </w:r>
      <w:proofErr w:type="spellEnd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 xml:space="preserve">”, обласний конкурс “Мирний космос” в рамках відбіркового туру Всеукраїнського колоквіуму “Космос. Людина. Духовність”, обласний творчий конкурс юних дизайнерів “Магія світла”, обласний Астрономічний марафон, обласна виставка художньо-технічного профілю науково-технічного напряму позашкільної освіти “Речовий дизайн”, обласний </w:t>
      </w:r>
      <w:proofErr w:type="spellStart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>відеоконкурс</w:t>
      </w:r>
      <w:proofErr w:type="spellEnd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 xml:space="preserve"> “Юні зорі”, обласні змагання учнівської молоді з авіамодельного спорту “Avia </w:t>
      </w:r>
      <w:proofErr w:type="spellStart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>Models</w:t>
      </w:r>
      <w:proofErr w:type="spellEnd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>Maker</w:t>
      </w:r>
      <w:proofErr w:type="spellEnd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 xml:space="preserve"> – 24”, обласний конкурс з WEB-дизайну, обласний конкурс комп’ютерної графіки та анімації, обласна інтернет-олімпіаду з офісного програмування, обласний конкурс з інформаційних технологій “</w:t>
      </w:r>
      <w:proofErr w:type="spellStart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>Капітошка</w:t>
      </w:r>
      <w:proofErr w:type="spellEnd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 xml:space="preserve">”, обласний конкурс комп’ютерного макетування та верстання, обласний конкурс “LEGO </w:t>
      </w:r>
      <w:proofErr w:type="spellStart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>Digital</w:t>
      </w:r>
      <w:proofErr w:type="spellEnd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>Designer</w:t>
      </w:r>
      <w:proofErr w:type="spellEnd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>”, обласний конкурс з інформаційних технологій “Комп’ютерна перлинка”, обласний конкурс “</w:t>
      </w:r>
      <w:proofErr w:type="spellStart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>Scratch</w:t>
      </w:r>
      <w:proofErr w:type="spellEnd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>-скетч”, обласний конкурс LEGO-конструювання, обласний конкурс робототехніки та інформаційних технологій “Лабіринти творчості”, обл</w:t>
      </w:r>
      <w:bookmarkStart w:id="0" w:name="_GoBack"/>
      <w:bookmarkEnd w:id="0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>асний конкурс піксельної графіки “</w:t>
      </w:r>
      <w:proofErr w:type="spellStart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>Pixilart</w:t>
      </w:r>
      <w:proofErr w:type="spellEnd"/>
      <w:r w:rsidR="00D77417" w:rsidRPr="00D77417">
        <w:rPr>
          <w:rFonts w:ascii="Times New Roman" w:eastAsia="Times New Roman" w:hAnsi="Times New Roman" w:cs="Times New Roman"/>
          <w:sz w:val="28"/>
          <w:szCs w:val="28"/>
        </w:rPr>
        <w:t>”.</w:t>
      </w:r>
      <w:r w:rsidRPr="005D0E04">
        <w:rPr>
          <w:rFonts w:ascii="Times New Roman" w:eastAsia="Times New Roman" w:hAnsi="Times New Roman" w:cs="Times New Roman"/>
          <w:sz w:val="28"/>
          <w:szCs w:val="28"/>
        </w:rPr>
        <w:t>.</w:t>
      </w:r>
      <w:r w:rsidR="00D774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0E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0E04" w:rsidRPr="005D0E04" w:rsidRDefault="00B40D7C" w:rsidP="005D0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Представники закладу беруть</w:t>
      </w:r>
      <w:r w:rsidR="005D0E04" w:rsidRPr="005D0E04">
        <w:rPr>
          <w:rFonts w:ascii="Times New Roman" w:eastAsia="Times New Roman" w:hAnsi="Times New Roman" w:cs="Times New Roman"/>
          <w:sz w:val="28"/>
          <w:szCs w:val="28"/>
        </w:rPr>
        <w:t xml:space="preserve"> активну участь у підготовці та проведенні курсів підвищення кваліфікації для вчителів НУШ.</w:t>
      </w:r>
    </w:p>
    <w:p w:rsidR="005D0E04" w:rsidRPr="005D0E04" w:rsidRDefault="005D0E04" w:rsidP="005D0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E04">
        <w:rPr>
          <w:rFonts w:ascii="Times New Roman" w:eastAsia="Times New Roman" w:hAnsi="Times New Roman" w:cs="Times New Roman"/>
          <w:sz w:val="28"/>
          <w:szCs w:val="28"/>
        </w:rPr>
        <w:t xml:space="preserve">Просимо </w:t>
      </w:r>
      <w:r w:rsidR="00CF413A">
        <w:rPr>
          <w:rFonts w:ascii="Times New Roman" w:eastAsia="Times New Roman" w:hAnsi="Times New Roman" w:cs="Times New Roman"/>
          <w:sz w:val="28"/>
          <w:szCs w:val="28"/>
        </w:rPr>
        <w:t xml:space="preserve">надати рекомендаційний </w:t>
      </w:r>
      <w:r w:rsidR="00DD4C92">
        <w:rPr>
          <w:rFonts w:ascii="Times New Roman" w:eastAsia="Times New Roman" w:hAnsi="Times New Roman" w:cs="Times New Roman"/>
          <w:sz w:val="28"/>
          <w:szCs w:val="28"/>
        </w:rPr>
        <w:t xml:space="preserve">лист </w:t>
      </w:r>
      <w:r w:rsidR="00CF413A">
        <w:rPr>
          <w:rFonts w:ascii="Times New Roman" w:eastAsia="Times New Roman" w:hAnsi="Times New Roman" w:cs="Times New Roman"/>
          <w:sz w:val="28"/>
          <w:szCs w:val="28"/>
        </w:rPr>
        <w:t xml:space="preserve">щодо участі нашого закладу у зазначеному вище заході. </w:t>
      </w:r>
      <w:r w:rsidRPr="005D0E04">
        <w:rPr>
          <w:rFonts w:ascii="Times New Roman" w:eastAsia="Times New Roman" w:hAnsi="Times New Roman" w:cs="Times New Roman"/>
          <w:sz w:val="28"/>
          <w:szCs w:val="28"/>
        </w:rPr>
        <w:t>Будемо вдячні за співпрацю та методичну підтримку.</w:t>
      </w:r>
    </w:p>
    <w:p w:rsidR="005D0E04" w:rsidRDefault="005D0E04" w:rsidP="005D0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4C92" w:rsidRDefault="00DD4C92" w:rsidP="005D0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4C92" w:rsidRDefault="00DD4C92" w:rsidP="005D0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4C92" w:rsidRPr="005D0E04" w:rsidRDefault="00DD4C92" w:rsidP="005D0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0E04" w:rsidRDefault="005D0E04" w:rsidP="005D0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E04">
        <w:rPr>
          <w:rFonts w:ascii="Times New Roman" w:eastAsia="Times New Roman" w:hAnsi="Times New Roman" w:cs="Times New Roman"/>
          <w:sz w:val="28"/>
          <w:szCs w:val="28"/>
        </w:rPr>
        <w:t>З повагою,</w:t>
      </w:r>
    </w:p>
    <w:p w:rsidR="00DD4C92" w:rsidRPr="005D0E04" w:rsidRDefault="00DD4C92" w:rsidP="005D0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0E04" w:rsidRPr="005D0E04" w:rsidRDefault="005D0E04" w:rsidP="005D0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5D0E04">
        <w:rPr>
          <w:rFonts w:ascii="Times New Roman" w:eastAsia="Times New Roman" w:hAnsi="Times New Roman" w:cs="Times New Roman"/>
          <w:sz w:val="28"/>
          <w:szCs w:val="28"/>
        </w:rPr>
        <w:t xml:space="preserve">иректор </w:t>
      </w:r>
    </w:p>
    <w:p w:rsidR="005D0E04" w:rsidRPr="005D0E04" w:rsidRDefault="009E4714" w:rsidP="005D0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КЗПО “ДОЦНТТ та ІТУМ” ДОР”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5D0E04" w:rsidRPr="005D0E04">
        <w:rPr>
          <w:rFonts w:ascii="Times New Roman" w:eastAsia="Times New Roman" w:hAnsi="Times New Roman" w:cs="Times New Roman"/>
          <w:sz w:val="28"/>
          <w:szCs w:val="28"/>
        </w:rPr>
        <w:t>Людмила ВОЛКОВА</w:t>
      </w:r>
    </w:p>
    <w:p w:rsidR="00B27275" w:rsidRDefault="00B27275" w:rsidP="005D0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27275" w:rsidSect="005D0E04">
      <w:headerReference w:type="first" r:id="rId8"/>
      <w:pgSz w:w="11906" w:h="16838"/>
      <w:pgMar w:top="850" w:right="850" w:bottom="850" w:left="1417" w:header="113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E04" w:rsidRDefault="005D0E04" w:rsidP="000541B4">
      <w:pPr>
        <w:spacing w:after="0" w:line="240" w:lineRule="auto"/>
      </w:pPr>
      <w:r>
        <w:separator/>
      </w:r>
    </w:p>
  </w:endnote>
  <w:endnote w:type="continuationSeparator" w:id="0">
    <w:p w:rsidR="005D0E04" w:rsidRDefault="005D0E04" w:rsidP="00054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E04" w:rsidRDefault="005D0E04" w:rsidP="000541B4">
      <w:pPr>
        <w:spacing w:after="0" w:line="240" w:lineRule="auto"/>
      </w:pPr>
      <w:r>
        <w:separator/>
      </w:r>
    </w:p>
  </w:footnote>
  <w:footnote w:type="continuationSeparator" w:id="0">
    <w:p w:rsidR="005D0E04" w:rsidRDefault="005D0E04" w:rsidP="00054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E04" w:rsidRPr="000541B4" w:rsidRDefault="005D0E04" w:rsidP="005D0E04">
    <w:pPr>
      <w:keepNext/>
      <w:spacing w:after="0" w:line="240" w:lineRule="auto"/>
      <w:ind w:right="98"/>
      <w:jc w:val="center"/>
      <w:outlineLvl w:val="0"/>
      <w:rPr>
        <w:rFonts w:ascii="Times New Roman" w:eastAsia="Batang" w:hAnsi="Times New Roman" w:cs="Times New Roman"/>
        <w:color w:val="000000"/>
        <w:sz w:val="24"/>
        <w:szCs w:val="24"/>
        <w:lang w:val="x-none"/>
      </w:rPr>
    </w:pPr>
    <w:r w:rsidRPr="000541B4">
      <w:rPr>
        <w:rFonts w:ascii="Times New Roman" w:eastAsia="Batang" w:hAnsi="Times New Roman" w:cs="Times New Roman"/>
        <w:color w:val="000000"/>
        <w:sz w:val="24"/>
        <w:szCs w:val="24"/>
        <w:lang w:val="x-none"/>
      </w:rPr>
      <w:t>ДЕПАРТАМЕНТ ОСВІТИ І НАУКИ</w:t>
    </w:r>
  </w:p>
  <w:p w:rsidR="005D0E04" w:rsidRPr="000541B4" w:rsidRDefault="005D0E04" w:rsidP="005D0E04">
    <w:pPr>
      <w:keepNext/>
      <w:spacing w:after="0" w:line="240" w:lineRule="auto"/>
      <w:ind w:right="98"/>
      <w:jc w:val="center"/>
      <w:outlineLvl w:val="0"/>
      <w:rPr>
        <w:rFonts w:ascii="Times New Roman" w:eastAsia="Batang" w:hAnsi="Times New Roman" w:cs="Times New Roman"/>
        <w:color w:val="000000"/>
        <w:sz w:val="24"/>
        <w:szCs w:val="24"/>
        <w:lang w:val="x-none"/>
      </w:rPr>
    </w:pPr>
    <w:r w:rsidRPr="000541B4">
      <w:rPr>
        <w:rFonts w:ascii="Times New Roman" w:eastAsia="Batang" w:hAnsi="Times New Roman" w:cs="Times New Roman"/>
        <w:color w:val="000000"/>
        <w:sz w:val="24"/>
        <w:szCs w:val="24"/>
        <w:lang w:val="x-none"/>
      </w:rPr>
      <w:t xml:space="preserve">ДНІПРОПЕТРОВСЬКОЇ ОБЛАСНОЇ ДЕРЖАВНОЇ АДМІНІСТРАЦІЇ </w:t>
    </w:r>
  </w:p>
  <w:p w:rsidR="005D0E04" w:rsidRPr="000541B4" w:rsidRDefault="005D0E04" w:rsidP="005D0E04">
    <w:pP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24"/>
        <w:szCs w:val="24"/>
        <w:lang w:eastAsia="ru-RU"/>
      </w:rPr>
    </w:pPr>
    <w:r w:rsidRPr="000541B4">
      <w:rPr>
        <w:rFonts w:ascii="Times New Roman" w:eastAsia="Times New Roman" w:hAnsi="Times New Roman" w:cs="Times New Roman"/>
        <w:b/>
        <w:color w:val="000000"/>
        <w:sz w:val="24"/>
        <w:szCs w:val="24"/>
        <w:lang w:eastAsia="ru-RU"/>
      </w:rPr>
      <w:t xml:space="preserve">КОМУНАЛЬНИЙ ЗАКЛАД ПОЗАШКІЛЬНОЇ ОСВІТИ </w:t>
    </w:r>
  </w:p>
  <w:p w:rsidR="005D0E04" w:rsidRPr="000541B4" w:rsidRDefault="005D0E04" w:rsidP="005D0E04">
    <w:pP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24"/>
        <w:szCs w:val="24"/>
        <w:lang w:eastAsia="ru-RU"/>
      </w:rPr>
    </w:pPr>
    <w:r w:rsidRPr="000541B4">
      <w:rPr>
        <w:rFonts w:ascii="Times New Roman" w:eastAsia="Times New Roman" w:hAnsi="Times New Roman" w:cs="Times New Roman"/>
        <w:b/>
        <w:color w:val="000000"/>
        <w:sz w:val="24"/>
        <w:szCs w:val="24"/>
        <w:lang w:eastAsia="ru-RU"/>
      </w:rPr>
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</w:r>
  </w:p>
  <w:p w:rsidR="005D0E04" w:rsidRPr="000541B4" w:rsidRDefault="005D0E04" w:rsidP="005D0E04">
    <w:pP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24"/>
        <w:szCs w:val="24"/>
        <w:lang w:eastAsia="ru-RU"/>
      </w:rPr>
    </w:pPr>
    <w:r w:rsidRPr="000541B4">
      <w:rPr>
        <w:rFonts w:ascii="Times New Roman" w:eastAsia="Times New Roman" w:hAnsi="Times New Roman" w:cs="Times New Roman"/>
        <w:b/>
        <w:color w:val="000000"/>
        <w:sz w:val="24"/>
        <w:szCs w:val="24"/>
        <w:lang w:eastAsia="ru-RU"/>
      </w:rPr>
      <w:t>(КЗПО “ДОЦНТТ та ІТУМ” ДОР”)</w:t>
    </w:r>
  </w:p>
  <w:p w:rsidR="005D0E04" w:rsidRPr="000541B4" w:rsidRDefault="005D0E04" w:rsidP="005D0E04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ru-RU" w:eastAsia="ru-RU"/>
      </w:rPr>
    </w:pPr>
    <w:proofErr w:type="spellStart"/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>вул</w:t>
    </w:r>
    <w:proofErr w:type="spellEnd"/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 xml:space="preserve">. Ульянова, 4,  м. </w:t>
    </w:r>
    <w:proofErr w:type="spellStart"/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>Дніпро</w:t>
    </w:r>
    <w:proofErr w:type="spellEnd"/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>, 49101, тел. 767-10-52, 767-18-42</w:t>
    </w:r>
  </w:p>
  <w:p w:rsidR="005D0E04" w:rsidRPr="000541B4" w:rsidRDefault="005D0E04" w:rsidP="005D0E04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ru-RU" w:eastAsia="ru-RU"/>
      </w:rPr>
    </w:pPr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 xml:space="preserve">     </w:t>
    </w:r>
    <w:proofErr w:type="gramStart"/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>е</w:t>
    </w:r>
    <w:proofErr w:type="gramEnd"/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>-</w:t>
    </w:r>
    <w:proofErr w:type="spellStart"/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>mail</w:t>
    </w:r>
    <w:proofErr w:type="spellEnd"/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 xml:space="preserve">: </w:t>
    </w:r>
    <w:hyperlink r:id="rId1">
      <w:r w:rsidRPr="000541B4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ru-RU" w:eastAsia="ru-RU"/>
        </w:rPr>
        <w:t>dneprocntt@ukr.net</w:t>
      </w:r>
    </w:hyperlink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 xml:space="preserve">,    </w:t>
    </w:r>
    <w:r w:rsidRPr="000541B4">
      <w:rPr>
        <w:rFonts w:ascii="Times New Roman" w:eastAsia="Times New Roman" w:hAnsi="Times New Roman" w:cs="Times New Roman"/>
        <w:color w:val="0000FF"/>
        <w:sz w:val="20"/>
        <w:szCs w:val="20"/>
        <w:u w:val="single"/>
        <w:lang w:val="ru-RU" w:eastAsia="ru-RU"/>
      </w:rPr>
      <w:t>http://</w:t>
    </w:r>
    <w:hyperlink r:id="rId2">
      <w:r w:rsidRPr="000541B4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ru-RU" w:eastAsia="ru-RU"/>
        </w:rPr>
        <w:t>www.ocntt.dp.ua</w:t>
      </w:r>
    </w:hyperlink>
    <w:r w:rsidRPr="000541B4">
      <w:rPr>
        <w:rFonts w:ascii="Times New Roman" w:eastAsia="Times New Roman" w:hAnsi="Times New Roman" w:cs="Times New Roman"/>
        <w:color w:val="0000FF"/>
        <w:sz w:val="20"/>
        <w:szCs w:val="20"/>
        <w:u w:val="single"/>
        <w:lang w:val="ru-RU" w:eastAsia="ru-RU"/>
      </w:rPr>
      <w:t>,</w:t>
    </w:r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 xml:space="preserve">     код ЄДРПОУ 02139952</w:t>
    </w:r>
  </w:p>
  <w:p w:rsidR="005D0E04" w:rsidRPr="005D0E04" w:rsidRDefault="005D0E04">
    <w:pPr>
      <w:pStyle w:val="a8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E0ACB"/>
    <w:multiLevelType w:val="multilevel"/>
    <w:tmpl w:val="6AD84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E350D1"/>
    <w:multiLevelType w:val="multilevel"/>
    <w:tmpl w:val="3E4C5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04"/>
    <w:rsid w:val="000541B4"/>
    <w:rsid w:val="00315C62"/>
    <w:rsid w:val="003713FC"/>
    <w:rsid w:val="003D4C12"/>
    <w:rsid w:val="003F759C"/>
    <w:rsid w:val="004572F4"/>
    <w:rsid w:val="004834DB"/>
    <w:rsid w:val="004B181B"/>
    <w:rsid w:val="005741BE"/>
    <w:rsid w:val="005D0E04"/>
    <w:rsid w:val="006B06A9"/>
    <w:rsid w:val="00961CDD"/>
    <w:rsid w:val="009E4714"/>
    <w:rsid w:val="00B27275"/>
    <w:rsid w:val="00B40D7C"/>
    <w:rsid w:val="00B45FE7"/>
    <w:rsid w:val="00B8429C"/>
    <w:rsid w:val="00BB24F1"/>
    <w:rsid w:val="00CF413A"/>
    <w:rsid w:val="00D77417"/>
    <w:rsid w:val="00DD4C92"/>
    <w:rsid w:val="00E41E0D"/>
    <w:rsid w:val="00F4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1E0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BB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24F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F7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541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41B4"/>
  </w:style>
  <w:style w:type="paragraph" w:styleId="aa">
    <w:name w:val="footer"/>
    <w:basedOn w:val="a"/>
    <w:link w:val="ab"/>
    <w:uiPriority w:val="99"/>
    <w:unhideWhenUsed/>
    <w:rsid w:val="000541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41B4"/>
  </w:style>
  <w:style w:type="paragraph" w:styleId="ac">
    <w:name w:val="List Paragraph"/>
    <w:basedOn w:val="a"/>
    <w:uiPriority w:val="34"/>
    <w:qFormat/>
    <w:rsid w:val="004B18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1E0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BB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24F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F7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541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41B4"/>
  </w:style>
  <w:style w:type="paragraph" w:styleId="aa">
    <w:name w:val="footer"/>
    <w:basedOn w:val="a"/>
    <w:link w:val="ab"/>
    <w:uiPriority w:val="99"/>
    <w:unhideWhenUsed/>
    <w:rsid w:val="000541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41B4"/>
  </w:style>
  <w:style w:type="paragraph" w:styleId="ac">
    <w:name w:val="List Paragraph"/>
    <w:basedOn w:val="a"/>
    <w:uiPriority w:val="34"/>
    <w:qFormat/>
    <w:rsid w:val="004B1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cntt.dp.ua" TargetMode="External"/><Relationship Id="rId1" Type="http://schemas.openxmlformats.org/officeDocument/2006/relationships/hyperlink" Target="mailto:dneprocntt@ukr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91;&#1090;%20&#1054;.&#1040;\&#1083;&#1080;&#1089;&#1090;&#1080;%20&#1062;&#1053;&#1058;&#1058;\&#1064;&#1040;&#1041;&#1051;&#1054;&#1053;%20-%20&#1051;&#1048;&#1057;&#1058;%20&#1079;&#1072;%20&#1044;&#1057;&#1058;&#1059;%204163_20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ЛИСТ за ДСТУ 4163_2020</Template>
  <TotalTime>74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Olena</dc:creator>
  <cp:lastModifiedBy>Olena</cp:lastModifiedBy>
  <cp:revision>5</cp:revision>
  <cp:lastPrinted>2025-06-23T10:30:00Z</cp:lastPrinted>
  <dcterms:created xsi:type="dcterms:W3CDTF">2025-06-23T09:53:00Z</dcterms:created>
  <dcterms:modified xsi:type="dcterms:W3CDTF">2025-06-23T11:39:00Z</dcterms:modified>
</cp:coreProperties>
</file>